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A0" w:rsidRPr="001B44A4" w:rsidRDefault="00C556A0" w:rsidP="008E4F71">
      <w:pPr>
        <w:snapToGrid w:val="0"/>
        <w:spacing w:line="360" w:lineRule="auto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附件</w:t>
      </w:r>
      <w:r w:rsidRPr="001B44A4">
        <w:rPr>
          <w:rFonts w:ascii="仿宋_GB2312" w:eastAsia="仿宋_GB2312" w:cs="仿宋_GB2312"/>
          <w:sz w:val="32"/>
          <w:szCs w:val="32"/>
        </w:rPr>
        <w:t>3</w:t>
      </w:r>
      <w:r w:rsidRPr="001B44A4">
        <w:rPr>
          <w:rFonts w:ascii="仿宋_GB2312" w:eastAsia="仿宋_GB2312" w:cs="仿宋_GB2312" w:hint="eastAsia"/>
          <w:sz w:val="32"/>
          <w:szCs w:val="32"/>
        </w:rPr>
        <w:t>：发展战略专题申报事项</w:t>
      </w:r>
    </w:p>
    <w:p w:rsidR="00C556A0" w:rsidRPr="001B44A4" w:rsidRDefault="00C556A0" w:rsidP="00D75506">
      <w:pPr>
        <w:snapToGrid w:val="0"/>
        <w:spacing w:line="360" w:lineRule="auto"/>
        <w:ind w:firstLineChars="196" w:firstLine="31680"/>
        <w:jc w:val="left"/>
        <w:rPr>
          <w:rFonts w:ascii="仿宋_GB2312" w:eastAsia="仿宋_GB2312" w:cs="Times New Roman"/>
          <w:b/>
          <w:bCs/>
          <w:sz w:val="32"/>
          <w:szCs w:val="32"/>
        </w:rPr>
      </w:pPr>
      <w:r w:rsidRPr="001B44A4">
        <w:rPr>
          <w:rFonts w:ascii="仿宋_GB2312" w:eastAsia="仿宋_GB2312" w:cs="仿宋_GB2312" w:hint="eastAsia"/>
          <w:b/>
          <w:bCs/>
          <w:sz w:val="32"/>
          <w:szCs w:val="32"/>
        </w:rPr>
        <w:t>一、主要工作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瞄准“十三五”以及下一个中长期发展规划的编制，围绕全省经济社会发展重大问题开展系统战略研究，为政府决策提供科学依据。</w:t>
      </w:r>
    </w:p>
    <w:p w:rsidR="00C556A0" w:rsidRPr="001B44A4" w:rsidRDefault="00C556A0" w:rsidP="00D75506">
      <w:pPr>
        <w:snapToGrid w:val="0"/>
        <w:spacing w:line="360" w:lineRule="auto"/>
        <w:ind w:firstLineChars="196" w:firstLine="31680"/>
        <w:jc w:val="left"/>
        <w:rPr>
          <w:rFonts w:ascii="仿宋_GB2312" w:eastAsia="仿宋_GB2312" w:cs="Times New Roman"/>
          <w:b/>
          <w:bCs/>
          <w:sz w:val="32"/>
          <w:szCs w:val="32"/>
        </w:rPr>
      </w:pPr>
      <w:r w:rsidRPr="001B44A4">
        <w:rPr>
          <w:rFonts w:ascii="仿宋_GB2312" w:eastAsia="仿宋_GB2312" w:cs="仿宋_GB2312" w:hint="eastAsia"/>
          <w:b/>
          <w:bCs/>
          <w:sz w:val="32"/>
          <w:szCs w:val="32"/>
        </w:rPr>
        <w:t>二、资助原则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1</w:t>
      </w:r>
      <w:r w:rsidRPr="001B44A4">
        <w:rPr>
          <w:rFonts w:ascii="仿宋_GB2312" w:eastAsia="仿宋_GB2312" w:cs="仿宋_GB2312" w:hint="eastAsia"/>
          <w:sz w:val="32"/>
          <w:szCs w:val="32"/>
        </w:rPr>
        <w:t>、选题体现“国情特征”、结合省情。鼓励具有国际视野的研究。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2</w:t>
      </w:r>
      <w:r w:rsidRPr="001B44A4">
        <w:rPr>
          <w:rFonts w:ascii="仿宋_GB2312" w:eastAsia="仿宋_GB2312" w:cs="仿宋_GB2312" w:hint="eastAsia"/>
          <w:sz w:val="32"/>
          <w:szCs w:val="32"/>
        </w:rPr>
        <w:t>、凝练核心科学问题，具有创新思路的研究。鼓励管理科学与信息科学、数学等学科的交叉合作研究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3</w:t>
      </w:r>
      <w:r w:rsidRPr="001B44A4">
        <w:rPr>
          <w:rFonts w:ascii="仿宋_GB2312" w:eastAsia="仿宋_GB2312" w:cs="仿宋_GB2312" w:hint="eastAsia"/>
          <w:sz w:val="32"/>
          <w:szCs w:val="32"/>
        </w:rPr>
        <w:t>、前期工作基础好，团队搭配合理。鼓励高校、科研单位与管理部门、行业协会、企业开展联合研究。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4</w:t>
      </w:r>
      <w:r w:rsidRPr="001B44A4">
        <w:rPr>
          <w:rFonts w:ascii="仿宋_GB2312" w:eastAsia="仿宋_GB2312" w:cs="仿宋_GB2312" w:hint="eastAsia"/>
          <w:sz w:val="32"/>
          <w:szCs w:val="32"/>
        </w:rPr>
        <w:t>、项目目标设置合理，创新点突出，研究路线、方法先进可行。</w:t>
      </w:r>
    </w:p>
    <w:p w:rsidR="00C556A0" w:rsidRPr="001B44A4" w:rsidRDefault="00C556A0" w:rsidP="00D75506">
      <w:pPr>
        <w:snapToGrid w:val="0"/>
        <w:spacing w:line="360" w:lineRule="auto"/>
        <w:ind w:firstLineChars="196" w:firstLine="31680"/>
        <w:jc w:val="left"/>
        <w:rPr>
          <w:rFonts w:ascii="仿宋_GB2312" w:eastAsia="仿宋_GB2312" w:cs="Times New Roman"/>
          <w:b/>
          <w:bCs/>
          <w:sz w:val="32"/>
          <w:szCs w:val="32"/>
        </w:rPr>
      </w:pPr>
      <w:r w:rsidRPr="001B44A4">
        <w:rPr>
          <w:rFonts w:ascii="仿宋_GB2312" w:eastAsia="仿宋_GB2312" w:cs="仿宋_GB2312" w:hint="eastAsia"/>
          <w:b/>
          <w:bCs/>
          <w:sz w:val="32"/>
          <w:szCs w:val="32"/>
        </w:rPr>
        <w:t>三、重点资助方向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1</w:t>
      </w:r>
      <w:r w:rsidRPr="001B44A4">
        <w:rPr>
          <w:rFonts w:ascii="仿宋_GB2312" w:eastAsia="仿宋_GB2312" w:cs="仿宋_GB2312" w:hint="eastAsia"/>
          <w:sz w:val="32"/>
          <w:szCs w:val="32"/>
        </w:rPr>
        <w:t>、环境监控与治理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大气、河流、水、农田土壤等环境监控与治理的总体发展战略。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2</w:t>
      </w:r>
      <w:r w:rsidRPr="001B44A4">
        <w:rPr>
          <w:rFonts w:ascii="仿宋_GB2312" w:eastAsia="仿宋_GB2312" w:cs="仿宋_GB2312" w:hint="eastAsia"/>
          <w:sz w:val="32"/>
          <w:szCs w:val="32"/>
        </w:rPr>
        <w:t>、资源高效循环利用</w:t>
      </w:r>
    </w:p>
    <w:p w:rsidR="00C556A0" w:rsidRPr="001B44A4" w:rsidRDefault="00C556A0" w:rsidP="008E4F71">
      <w:pPr>
        <w:snapToGrid w:val="0"/>
        <w:spacing w:line="360" w:lineRule="auto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传统产业节能降耗；煤、石油等能源的高效利用；秸秆等农作物高效利用；城乡垃圾、废旧家电等资源化利用。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3</w:t>
      </w:r>
      <w:r w:rsidRPr="001B44A4">
        <w:rPr>
          <w:rFonts w:ascii="仿宋_GB2312" w:eastAsia="仿宋_GB2312" w:cs="仿宋_GB2312" w:hint="eastAsia"/>
          <w:sz w:val="32"/>
          <w:szCs w:val="32"/>
        </w:rPr>
        <w:t>、重大民生问题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公共卫生保障体系发展、重大疾病防控策略；交通拥堵治理。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4</w:t>
      </w:r>
      <w:r w:rsidRPr="001B44A4">
        <w:rPr>
          <w:rFonts w:ascii="仿宋_GB2312" w:eastAsia="仿宋_GB2312" w:cs="仿宋_GB2312" w:hint="eastAsia"/>
          <w:sz w:val="32"/>
          <w:szCs w:val="32"/>
        </w:rPr>
        <w:t>、区域协同发展战略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结合国家发展规划，围绕我省的区域功能定位、产业分工合作、区域空间布局、基础设施一体化、生态环境建设等重大问题进行深入研究，形成推动区域协同发展的框架思路和战略重点。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5</w:t>
      </w:r>
      <w:r w:rsidRPr="001B44A4">
        <w:rPr>
          <w:rFonts w:ascii="仿宋_GB2312" w:eastAsia="仿宋_GB2312" w:cs="仿宋_GB2312" w:hint="eastAsia"/>
          <w:sz w:val="32"/>
          <w:szCs w:val="32"/>
        </w:rPr>
        <w:t>、非常规突发事件应急管理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非常规突发事件是指前兆不充分，具有明显的复杂性特征和潜在的次生衍生危害，而且破坏性严重，采用常规管理方式难以有效应对的突发事件。着重研究非常规突发事件的信息处理与演化规律、非常规突发事件的应急决策、紧急状态下个体和群体的心理反应与行为规律，使其公共安全危害降至最小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6</w:t>
      </w:r>
      <w:r w:rsidRPr="001B44A4">
        <w:rPr>
          <w:rFonts w:ascii="仿宋_GB2312" w:eastAsia="仿宋_GB2312" w:cs="仿宋_GB2312" w:hint="eastAsia"/>
          <w:sz w:val="32"/>
          <w:szCs w:val="32"/>
        </w:rPr>
        <w:t>．食品安全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食品安全风险来源与控制、食品安全监管体系、食品安全监管机制与效率、食品安全管理的国际经验与借鉴、完善食品安全监管体系的政策。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7</w:t>
      </w:r>
      <w:r w:rsidRPr="001B44A4">
        <w:rPr>
          <w:rFonts w:ascii="仿宋_GB2312" w:eastAsia="仿宋_GB2312" w:cs="仿宋_GB2312" w:hint="eastAsia"/>
          <w:sz w:val="32"/>
          <w:szCs w:val="32"/>
        </w:rPr>
        <w:t>．促进生态文明建设的有效体制机制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资源环境生态红线管控、自然资源资产负债表、自然资源资产离任审计、生态环境损害赔偿和责任追究、生态补偿等重大制度的建立和完善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8</w:t>
      </w:r>
      <w:r w:rsidRPr="001B44A4">
        <w:rPr>
          <w:rFonts w:ascii="仿宋_GB2312" w:eastAsia="仿宋_GB2312" w:cs="仿宋_GB2312" w:hint="eastAsia"/>
          <w:sz w:val="32"/>
          <w:szCs w:val="32"/>
        </w:rPr>
        <w:t>．新型城镇化战略实施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以具有弹性和导向性的空间规划、公共品供给和城市管理政策，实现高效、包容和可持续，提高城市生活质量。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9</w:t>
      </w:r>
      <w:r w:rsidRPr="001B44A4">
        <w:rPr>
          <w:rFonts w:ascii="仿宋_GB2312" w:eastAsia="仿宋_GB2312" w:cs="仿宋_GB2312" w:hint="eastAsia"/>
          <w:sz w:val="32"/>
          <w:szCs w:val="32"/>
        </w:rPr>
        <w:t>．大数据背景下的政府治理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在政府治理领域，通过有效集成海量、动态、多样的数据为有价值的信息资源，认清经济社会运行规律，提高服务效率，节约治理成本，推动政府转变治理理念和治理模式。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10</w:t>
      </w:r>
      <w:r w:rsidRPr="001B44A4">
        <w:rPr>
          <w:rFonts w:ascii="仿宋_GB2312" w:eastAsia="仿宋_GB2312" w:cs="仿宋_GB2312" w:hint="eastAsia"/>
          <w:sz w:val="32"/>
          <w:szCs w:val="32"/>
        </w:rPr>
        <w:t>．区域金融创新与风险防控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在区域金融体制和金融手段方面，探索新的金融工具、融资方式、金融市场、支付清算手段、金融组织形式与管理方法，管控由此而产生的各类金融风险。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11</w:t>
      </w:r>
      <w:r w:rsidRPr="001B44A4">
        <w:rPr>
          <w:rFonts w:ascii="仿宋_GB2312" w:eastAsia="仿宋_GB2312" w:cs="仿宋_GB2312" w:hint="eastAsia"/>
          <w:sz w:val="32"/>
          <w:szCs w:val="32"/>
        </w:rPr>
        <w:t>．军民科技融合战略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仿宋_GB2312"/>
          <w:sz w:val="32"/>
          <w:szCs w:val="32"/>
        </w:rPr>
      </w:pPr>
      <w:r w:rsidRPr="001B44A4">
        <w:rPr>
          <w:rFonts w:ascii="仿宋_GB2312" w:eastAsia="仿宋_GB2312" w:cs="仿宋_GB2312" w:hint="eastAsia"/>
          <w:sz w:val="32"/>
          <w:szCs w:val="32"/>
        </w:rPr>
        <w:t>从宏观管理、发展战略和计划、研究开发活动、科技产业化等多个方面，研究促进军民科技的紧密结合，加强军民两用技术开发，探索全省优秀科技力量服务国防科技创新、国防科技成果迅速向民用转化的有效机制。</w:t>
      </w:r>
      <w:r w:rsidRPr="001B44A4">
        <w:rPr>
          <w:rFonts w:ascii="仿宋_GB2312" w:eastAsia="仿宋_GB2312" w:cs="仿宋_GB2312"/>
          <w:sz w:val="32"/>
          <w:szCs w:val="32"/>
        </w:rPr>
        <w:t xml:space="preserve"> 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 w:hint="eastAsia"/>
          <w:b/>
          <w:bCs/>
          <w:sz w:val="32"/>
          <w:szCs w:val="32"/>
        </w:rPr>
        <w:t>四、申报条件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1</w:t>
      </w:r>
      <w:r w:rsidRPr="001B44A4">
        <w:rPr>
          <w:rFonts w:ascii="仿宋_GB2312" w:eastAsia="仿宋_GB2312" w:cs="仿宋_GB2312" w:hint="eastAsia"/>
          <w:sz w:val="32"/>
          <w:szCs w:val="32"/>
        </w:rPr>
        <w:t>、申报人为专职科研人员，须近五年（</w:t>
      </w:r>
      <w:r w:rsidRPr="001B44A4">
        <w:rPr>
          <w:rFonts w:ascii="仿宋_GB2312" w:eastAsia="仿宋_GB2312" w:cs="仿宋_GB2312"/>
          <w:sz w:val="32"/>
          <w:szCs w:val="32"/>
        </w:rPr>
        <w:t>2010</w:t>
      </w:r>
      <w:r w:rsidRPr="001B44A4">
        <w:rPr>
          <w:rFonts w:ascii="仿宋_GB2312" w:eastAsia="仿宋_GB2312" w:cs="仿宋_GB2312" w:hint="eastAsia"/>
          <w:sz w:val="32"/>
          <w:szCs w:val="32"/>
        </w:rPr>
        <w:t>年后）主持过国家自然科学基金管理科学重点项目或面上项目，或者国家社科基金经济学、管理学重点项目或面上项目。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2</w:t>
      </w:r>
      <w:r w:rsidRPr="001B44A4">
        <w:rPr>
          <w:rFonts w:ascii="仿宋_GB2312" w:eastAsia="仿宋_GB2312" w:cs="仿宋_GB2312" w:hint="eastAsia"/>
          <w:sz w:val="32"/>
          <w:szCs w:val="32"/>
        </w:rPr>
        <w:t>、申报人无主持的在研省科技计划项目（含省重大专项、发展计划、软科学、基金等各个计划类别项目）。</w:t>
      </w:r>
    </w:p>
    <w:p w:rsidR="00C556A0" w:rsidRPr="00D4268B" w:rsidRDefault="00C556A0" w:rsidP="00D75506">
      <w:pPr>
        <w:snapToGrid w:val="0"/>
        <w:spacing w:line="360" w:lineRule="auto"/>
        <w:ind w:firstLineChars="199" w:firstLine="31680"/>
        <w:jc w:val="left"/>
        <w:rPr>
          <w:rFonts w:ascii="仿宋_GB2312" w:eastAsia="仿宋_GB2312" w:cs="Times New Roman"/>
          <w:b/>
          <w:bCs/>
          <w:sz w:val="32"/>
          <w:szCs w:val="32"/>
        </w:rPr>
      </w:pPr>
      <w:r w:rsidRPr="00D4268B">
        <w:rPr>
          <w:rFonts w:ascii="仿宋_GB2312" w:eastAsia="仿宋_GB2312" w:cs="仿宋_GB2312" w:hint="eastAsia"/>
          <w:b/>
          <w:bCs/>
          <w:sz w:val="32"/>
          <w:szCs w:val="32"/>
        </w:rPr>
        <w:t>五、申报材料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1</w:t>
      </w:r>
      <w:r w:rsidRPr="001B44A4">
        <w:rPr>
          <w:rFonts w:ascii="仿宋_GB2312" w:eastAsia="仿宋_GB2312" w:cs="仿宋_GB2312" w:hint="eastAsia"/>
          <w:sz w:val="32"/>
          <w:szCs w:val="32"/>
        </w:rPr>
        <w:t>、申报人填报省自然科学基金项目申报书，类别为重点项目，</w:t>
      </w:r>
      <w:r w:rsidRPr="002E0FDE">
        <w:rPr>
          <w:rFonts w:ascii="仿宋_GB2312" w:eastAsia="仿宋_GB2312" w:cs="仿宋_GB2312" w:hint="eastAsia"/>
          <w:b/>
          <w:bCs/>
          <w:color w:val="FF0000"/>
          <w:sz w:val="32"/>
          <w:szCs w:val="32"/>
        </w:rPr>
        <w:t>项目名称格式：</w:t>
      </w:r>
      <w:r w:rsidRPr="002E0FDE">
        <w:rPr>
          <w:rFonts w:ascii="仿宋_GB2312" w:eastAsia="仿宋_GB2312" w:cs="仿宋_GB2312"/>
          <w:b/>
          <w:bCs/>
          <w:color w:val="FF0000"/>
          <w:sz w:val="32"/>
          <w:szCs w:val="32"/>
        </w:rPr>
        <w:t>**********---</w:t>
      </w:r>
      <w:r w:rsidRPr="002E0FDE">
        <w:rPr>
          <w:rFonts w:ascii="仿宋_GB2312" w:eastAsia="仿宋_GB2312" w:cs="仿宋_GB2312" w:hint="eastAsia"/>
          <w:b/>
          <w:bCs/>
          <w:color w:val="FF0000"/>
          <w:sz w:val="32"/>
          <w:szCs w:val="32"/>
        </w:rPr>
        <w:t>发展战略专题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2</w:t>
      </w:r>
      <w:r w:rsidRPr="001B44A4">
        <w:rPr>
          <w:rFonts w:ascii="仿宋_GB2312" w:eastAsia="仿宋_GB2312" w:cs="仿宋_GB2312" w:hint="eastAsia"/>
          <w:sz w:val="32"/>
          <w:szCs w:val="32"/>
        </w:rPr>
        <w:t>、应围绕重点资助方向，开展研究工作体现发展战略专题“创新性、基础性、前瞻性、交叉性”的研究特征，明确拟研究的管理科学核心科学问题，突出有限目标和重点突破。不符合重点资助方向的申请将不予受理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3</w:t>
      </w:r>
      <w:r w:rsidRPr="001B44A4">
        <w:rPr>
          <w:rFonts w:ascii="仿宋_GB2312" w:eastAsia="仿宋_GB2312" w:cs="仿宋_GB2312" w:hint="eastAsia"/>
          <w:sz w:val="32"/>
          <w:szCs w:val="32"/>
        </w:rPr>
        <w:t>、根据拟资助研究方向，申报人可自行拟定项目名称、科学目标、研究内容、技术路线和相应的研究经费。</w:t>
      </w:r>
    </w:p>
    <w:p w:rsidR="00C556A0" w:rsidRPr="001B44A4" w:rsidRDefault="00C556A0" w:rsidP="00D75506">
      <w:pPr>
        <w:snapToGrid w:val="0"/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B44A4">
        <w:rPr>
          <w:rFonts w:ascii="仿宋_GB2312" w:eastAsia="仿宋_GB2312" w:cs="仿宋_GB2312"/>
          <w:sz w:val="32"/>
          <w:szCs w:val="32"/>
        </w:rPr>
        <w:t>4</w:t>
      </w:r>
      <w:r w:rsidRPr="001B44A4">
        <w:rPr>
          <w:rFonts w:ascii="仿宋_GB2312" w:eastAsia="仿宋_GB2312" w:cs="仿宋_GB2312" w:hint="eastAsia"/>
          <w:sz w:val="32"/>
          <w:szCs w:val="32"/>
        </w:rPr>
        <w:t>、国家基金或社科基金项目的立项证明材料以附件形式随申报书上传。</w:t>
      </w:r>
    </w:p>
    <w:p w:rsidR="00C556A0" w:rsidRPr="001B44A4" w:rsidRDefault="00C556A0" w:rsidP="008E4F71">
      <w:pPr>
        <w:snapToGrid w:val="0"/>
        <w:spacing w:line="360" w:lineRule="auto"/>
        <w:jc w:val="left"/>
        <w:rPr>
          <w:rFonts w:ascii="仿宋_GB2312" w:eastAsia="仿宋_GB2312" w:cs="Times New Roman"/>
          <w:sz w:val="32"/>
          <w:szCs w:val="32"/>
        </w:rPr>
      </w:pPr>
    </w:p>
    <w:p w:rsidR="00C556A0" w:rsidRDefault="00C556A0" w:rsidP="008E4F71">
      <w:pPr>
        <w:rPr>
          <w:rFonts w:ascii="仿宋" w:eastAsia="仿宋" w:hAnsi="仿宋" w:cs="Times New Roman"/>
          <w:sz w:val="32"/>
          <w:szCs w:val="32"/>
        </w:rPr>
      </w:pPr>
    </w:p>
    <w:p w:rsidR="00C556A0" w:rsidRDefault="00C556A0" w:rsidP="008E4F71">
      <w:pPr>
        <w:rPr>
          <w:rFonts w:ascii="仿宋" w:eastAsia="仿宋" w:hAnsi="仿宋" w:cs="Times New Roman"/>
          <w:sz w:val="32"/>
          <w:szCs w:val="32"/>
        </w:rPr>
      </w:pPr>
    </w:p>
    <w:p w:rsidR="00C556A0" w:rsidRDefault="00C556A0" w:rsidP="008E4F71">
      <w:pPr>
        <w:rPr>
          <w:rFonts w:ascii="仿宋" w:eastAsia="仿宋" w:hAnsi="仿宋" w:cs="Times New Roman"/>
          <w:sz w:val="32"/>
          <w:szCs w:val="32"/>
        </w:rPr>
      </w:pPr>
    </w:p>
    <w:p w:rsidR="00C556A0" w:rsidRDefault="00C556A0" w:rsidP="008E4F71">
      <w:pPr>
        <w:rPr>
          <w:rFonts w:ascii="仿宋" w:eastAsia="仿宋" w:hAnsi="仿宋" w:cs="Times New Roman"/>
          <w:sz w:val="32"/>
          <w:szCs w:val="32"/>
        </w:rPr>
      </w:pPr>
    </w:p>
    <w:p w:rsidR="00C556A0" w:rsidRDefault="00C556A0" w:rsidP="008E4F71">
      <w:pPr>
        <w:rPr>
          <w:rFonts w:ascii="仿宋" w:eastAsia="仿宋" w:hAnsi="仿宋" w:cs="Times New Roman"/>
          <w:sz w:val="32"/>
          <w:szCs w:val="32"/>
        </w:rPr>
      </w:pPr>
    </w:p>
    <w:p w:rsidR="00C556A0" w:rsidRDefault="00C556A0" w:rsidP="008E4F71">
      <w:pPr>
        <w:rPr>
          <w:rFonts w:ascii="仿宋" w:eastAsia="仿宋" w:hAnsi="仿宋" w:cs="Times New Roman"/>
          <w:sz w:val="32"/>
          <w:szCs w:val="32"/>
        </w:rPr>
      </w:pPr>
    </w:p>
    <w:p w:rsidR="00C556A0" w:rsidRDefault="00C556A0" w:rsidP="008E4F71">
      <w:pPr>
        <w:rPr>
          <w:rFonts w:ascii="仿宋" w:eastAsia="仿宋" w:hAnsi="仿宋" w:cs="Times New Roman"/>
          <w:sz w:val="32"/>
          <w:szCs w:val="32"/>
        </w:rPr>
      </w:pPr>
    </w:p>
    <w:p w:rsidR="00C556A0" w:rsidRDefault="00C556A0" w:rsidP="008E4F71">
      <w:pPr>
        <w:rPr>
          <w:rFonts w:ascii="仿宋" w:eastAsia="仿宋" w:hAnsi="仿宋" w:cs="Times New Roman"/>
          <w:sz w:val="32"/>
          <w:szCs w:val="32"/>
        </w:rPr>
      </w:pPr>
    </w:p>
    <w:p w:rsidR="00C556A0" w:rsidRDefault="00C556A0" w:rsidP="008E4F71">
      <w:pPr>
        <w:rPr>
          <w:rFonts w:ascii="仿宋" w:eastAsia="仿宋" w:hAnsi="仿宋" w:cs="Times New Roman"/>
          <w:sz w:val="32"/>
          <w:szCs w:val="32"/>
        </w:rPr>
      </w:pPr>
    </w:p>
    <w:p w:rsidR="00C556A0" w:rsidRPr="008E4F71" w:rsidRDefault="00C556A0">
      <w:pPr>
        <w:rPr>
          <w:rFonts w:cs="Times New Roman"/>
        </w:rPr>
      </w:pPr>
    </w:p>
    <w:sectPr w:rsidR="00C556A0" w:rsidRPr="008E4F71" w:rsidSect="00813EA4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6A0" w:rsidRDefault="00C556A0" w:rsidP="008E4F7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556A0" w:rsidRDefault="00C556A0" w:rsidP="008E4F7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6A0" w:rsidRDefault="00C556A0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6A0" w:rsidRDefault="00C556A0" w:rsidP="008E4F7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556A0" w:rsidRDefault="00C556A0" w:rsidP="008E4F7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6A0" w:rsidRDefault="00C556A0" w:rsidP="00D75506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F71"/>
    <w:rsid w:val="001B44A4"/>
    <w:rsid w:val="002E0FDE"/>
    <w:rsid w:val="0069464B"/>
    <w:rsid w:val="00813EA4"/>
    <w:rsid w:val="008E4F71"/>
    <w:rsid w:val="00B61042"/>
    <w:rsid w:val="00C556A0"/>
    <w:rsid w:val="00D4268B"/>
    <w:rsid w:val="00D75506"/>
    <w:rsid w:val="00EB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F7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E4F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E4F71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E4F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E4F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4</Pages>
  <Words>225</Words>
  <Characters>1285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3</cp:revision>
  <dcterms:created xsi:type="dcterms:W3CDTF">2015-04-27T07:12:00Z</dcterms:created>
  <dcterms:modified xsi:type="dcterms:W3CDTF">2015-04-28T02:32:00Z</dcterms:modified>
</cp:coreProperties>
</file>